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39922AD8" w:rsidR="00F1258B" w:rsidRPr="001237B4" w:rsidRDefault="001237B4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237B4">
              <w:rPr>
                <w:rFonts w:ascii="Times New Roman" w:hAnsi="Times New Roman" w:cs="Times New Roman"/>
                <w:b/>
                <w:bCs/>
              </w:rPr>
              <w:t>FaF</w:t>
            </w:r>
            <w:proofErr w:type="spellEnd"/>
            <w:r w:rsidRPr="001237B4">
              <w:rPr>
                <w:rFonts w:ascii="Times New Roman" w:hAnsi="Times New Roman" w:cs="Times New Roman"/>
                <w:b/>
                <w:bCs/>
              </w:rPr>
              <w:t xml:space="preserve"> UK</w:t>
            </w:r>
            <w:r w:rsidR="00E61DC6" w:rsidRPr="00E61DC6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proofErr w:type="spellStart"/>
            <w:r w:rsidR="00E61DC6" w:rsidRPr="00E61DC6">
              <w:rPr>
                <w:rFonts w:ascii="Times New Roman" w:hAnsi="Times New Roman" w:cs="Times New Roman"/>
                <w:b/>
                <w:bCs/>
              </w:rPr>
              <w:t>Disoluční</w:t>
            </w:r>
            <w:proofErr w:type="spellEnd"/>
            <w:r w:rsidR="00E61DC6" w:rsidRPr="00E61DC6">
              <w:rPr>
                <w:rFonts w:ascii="Times New Roman" w:hAnsi="Times New Roman" w:cs="Times New Roman"/>
                <w:b/>
                <w:bCs/>
              </w:rPr>
              <w:t xml:space="preserve"> aparatura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5424455D" w:rsidR="00716CDF" w:rsidRPr="001237B4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237B4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383C58DC" w:rsidR="00280B71" w:rsidRPr="001237B4" w:rsidRDefault="00E61DC6" w:rsidP="00357ADF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E61DC6">
              <w:rPr>
                <w:rFonts w:ascii="Times New Roman" w:hAnsi="Times New Roman" w:cs="Times New Roman"/>
                <w:b/>
                <w:bCs/>
                <w:sz w:val="24"/>
              </w:rPr>
              <w:t>Disoluční</w:t>
            </w:r>
            <w:proofErr w:type="spellEnd"/>
            <w:r w:rsidRPr="00E61DC6">
              <w:rPr>
                <w:rFonts w:ascii="Times New Roman" w:hAnsi="Times New Roman" w:cs="Times New Roman"/>
                <w:b/>
                <w:bCs/>
                <w:sz w:val="24"/>
              </w:rPr>
              <w:t xml:space="preserve"> lázeň pro práci v režimu SVP pro farmacii – využití v a</w:t>
            </w:r>
            <w:r w:rsidR="00357ADF">
              <w:rPr>
                <w:rFonts w:ascii="Times New Roman" w:hAnsi="Times New Roman" w:cs="Times New Roman"/>
                <w:b/>
                <w:bCs/>
                <w:sz w:val="24"/>
              </w:rPr>
              <w:t>k</w:t>
            </w:r>
            <w:r w:rsidRPr="00E61DC6">
              <w:rPr>
                <w:rFonts w:ascii="Times New Roman" w:hAnsi="Times New Roman" w:cs="Times New Roman"/>
                <w:b/>
                <w:bCs/>
                <w:sz w:val="24"/>
              </w:rPr>
              <w:t>reditované kontrolní laboratoři</w:t>
            </w: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0F0283C" w:rsidR="00532303" w:rsidRPr="001237B4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237B4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3DBFE30" w14:textId="1197ED42" w:rsidR="00E61DC6" w:rsidRPr="00357ADF" w:rsidRDefault="00E61DC6" w:rsidP="00357ADF">
            <w:pPr>
              <w:pStyle w:val="Bezmezer"/>
              <w:rPr>
                <w:rFonts w:ascii="Times New Roman" w:hAnsi="Times New Roman" w:cs="Times New Roman"/>
              </w:rPr>
            </w:pPr>
            <w:proofErr w:type="spellStart"/>
            <w:r w:rsidRPr="00357ADF">
              <w:rPr>
                <w:rFonts w:ascii="Times New Roman" w:hAnsi="Times New Roman" w:cs="Times New Roman"/>
              </w:rPr>
              <w:t>Disoluční</w:t>
            </w:r>
            <w:proofErr w:type="spellEnd"/>
            <w:r w:rsidRPr="00357ADF">
              <w:rPr>
                <w:rFonts w:ascii="Times New Roman" w:hAnsi="Times New Roman" w:cs="Times New Roman"/>
              </w:rPr>
              <w:t xml:space="preserve"> lázeň s minimálně 7 skleněnými </w:t>
            </w:r>
            <w:proofErr w:type="spellStart"/>
            <w:r w:rsidRPr="00357ADF">
              <w:rPr>
                <w:rFonts w:ascii="Times New Roman" w:hAnsi="Times New Roman" w:cs="Times New Roman"/>
              </w:rPr>
              <w:t>disolučními</w:t>
            </w:r>
            <w:proofErr w:type="spellEnd"/>
            <w:r w:rsidRPr="00357ADF">
              <w:rPr>
                <w:rFonts w:ascii="Times New Roman" w:hAnsi="Times New Roman" w:cs="Times New Roman"/>
              </w:rPr>
              <w:t xml:space="preserve"> nádobami</w:t>
            </w:r>
            <w:r w:rsidR="00357ADF" w:rsidRPr="00357ADF">
              <w:rPr>
                <w:rFonts w:ascii="Times New Roman" w:hAnsi="Times New Roman" w:cs="Times New Roman"/>
              </w:rPr>
              <w:t>.</w:t>
            </w:r>
          </w:p>
          <w:p w14:paraId="09B35C85" w14:textId="0C75A7C4" w:rsidR="00E61DC6" w:rsidRPr="00357ADF" w:rsidRDefault="00E61DC6" w:rsidP="00357ADF">
            <w:pPr>
              <w:pStyle w:val="Bezmezer"/>
              <w:rPr>
                <w:rFonts w:ascii="Times New Roman" w:hAnsi="Times New Roman" w:cs="Times New Roman"/>
              </w:rPr>
            </w:pPr>
            <w:r w:rsidRPr="00357ADF">
              <w:rPr>
                <w:rFonts w:ascii="Times New Roman" w:hAnsi="Times New Roman" w:cs="Times New Roman"/>
              </w:rPr>
              <w:t>Modulární lázeň s možností automatizovat doplněním čerpadla a dalších částí systému, jako je filtrace vzorků do kolektoru s využitím různých typů filtrace, automatické analytické stanovení UV/VIS nebo LC pod společným ovládacím programem</w:t>
            </w:r>
            <w:r w:rsidR="00357ADF" w:rsidRPr="00357ADF">
              <w:rPr>
                <w:rFonts w:ascii="Times New Roman" w:hAnsi="Times New Roman" w:cs="Times New Roman"/>
              </w:rPr>
              <w:t>.</w:t>
            </w:r>
          </w:p>
          <w:p w14:paraId="7E580BC3" w14:textId="10A12F6D" w:rsidR="00747997" w:rsidRPr="001237B4" w:rsidRDefault="00E61DC6" w:rsidP="00E20FE0">
            <w:pPr>
              <w:pStyle w:val="Bezmezer"/>
              <w:rPr>
                <w:rFonts w:ascii="Times New Roman" w:hAnsi="Times New Roman" w:cs="Times New Roman"/>
                <w:b/>
                <w:szCs w:val="22"/>
              </w:rPr>
            </w:pPr>
            <w:r w:rsidRPr="00357ADF">
              <w:rPr>
                <w:rFonts w:ascii="Times New Roman" w:hAnsi="Times New Roman" w:cs="Times New Roman"/>
              </w:rPr>
              <w:t xml:space="preserve">Provádění </w:t>
            </w:r>
            <w:proofErr w:type="spellStart"/>
            <w:r w:rsidRPr="00357ADF">
              <w:rPr>
                <w:rFonts w:ascii="Times New Roman" w:hAnsi="Times New Roman" w:cs="Times New Roman"/>
              </w:rPr>
              <w:t>disolučních</w:t>
            </w:r>
            <w:proofErr w:type="spellEnd"/>
            <w:r w:rsidRPr="00357ADF">
              <w:rPr>
                <w:rFonts w:ascii="Times New Roman" w:hAnsi="Times New Roman" w:cs="Times New Roman"/>
              </w:rPr>
              <w:t xml:space="preserve"> testů dle EP/ČL 2.9.3., Přístroj 1 a 2</w:t>
            </w:r>
            <w:r w:rsidR="00357ADF" w:rsidRPr="00357ADF">
              <w:rPr>
                <w:rFonts w:ascii="Times New Roman" w:hAnsi="Times New Roman" w:cs="Times New Roman"/>
              </w:rPr>
              <w:t>.</w:t>
            </w:r>
          </w:p>
        </w:tc>
      </w:tr>
      <w:tr w:rsidR="002D2294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5E29E692" w:rsidR="002D2294" w:rsidRPr="001237B4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237B4">
              <w:rPr>
                <w:rFonts w:ascii="Times New Roman" w:hAnsi="Times New Roman" w:cs="Times New Roman"/>
                <w:b/>
                <w:szCs w:val="22"/>
              </w:rPr>
              <w:t xml:space="preserve">Základní vlastnosti </w:t>
            </w:r>
            <w:proofErr w:type="gramStart"/>
            <w:r w:rsidRPr="001237B4">
              <w:rPr>
                <w:rFonts w:ascii="Times New Roman" w:hAnsi="Times New Roman" w:cs="Times New Roman"/>
                <w:b/>
                <w:szCs w:val="22"/>
              </w:rPr>
              <w:t>-  minimální</w:t>
            </w:r>
            <w:proofErr w:type="gramEnd"/>
            <w:r w:rsidRPr="001237B4">
              <w:rPr>
                <w:rFonts w:ascii="Times New Roman" w:hAnsi="Times New Roman" w:cs="Times New Roman"/>
                <w:b/>
                <w:szCs w:val="22"/>
              </w:rPr>
              <w:t xml:space="preserve"> požadavky,  požadavek na funkcionalitu</w:t>
            </w:r>
          </w:p>
        </w:tc>
      </w:tr>
      <w:tr w:rsidR="002D2294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1F41A406" w14:textId="3C8276B8" w:rsidR="00357ADF" w:rsidRPr="00136EB9" w:rsidRDefault="00357ADF" w:rsidP="00136EB9">
            <w:pPr>
              <w:pStyle w:val="Bezmezer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136EB9">
              <w:rPr>
                <w:rFonts w:ascii="Times New Roman" w:hAnsi="Times New Roman" w:cs="Times New Roman"/>
              </w:rPr>
              <w:t xml:space="preserve">lázeň s regulovanou teplotou a externím ohřevem s přesností minimálně 0,5 °C v rozsahu alespoň do </w:t>
            </w:r>
            <w:proofErr w:type="gramStart"/>
            <w:r w:rsidRPr="00136EB9">
              <w:rPr>
                <w:rFonts w:ascii="Times New Roman" w:hAnsi="Times New Roman" w:cs="Times New Roman"/>
              </w:rPr>
              <w:t>50°C</w:t>
            </w:r>
            <w:proofErr w:type="gramEnd"/>
            <w:r w:rsidRPr="00136EB9">
              <w:rPr>
                <w:rFonts w:ascii="Times New Roman" w:hAnsi="Times New Roman" w:cs="Times New Roman"/>
              </w:rPr>
              <w:t>,</w:t>
            </w:r>
          </w:p>
          <w:p w14:paraId="343E41D0" w14:textId="7411400A" w:rsidR="00357ADF" w:rsidRPr="00136EB9" w:rsidRDefault="00357ADF" w:rsidP="00136EB9">
            <w:pPr>
              <w:pStyle w:val="Bezmezer"/>
              <w:rPr>
                <w:rFonts w:ascii="Times New Roman" w:hAnsi="Times New Roman" w:cs="Times New Roman"/>
              </w:rPr>
            </w:pPr>
            <w:r w:rsidRPr="00136EB9">
              <w:rPr>
                <w:rFonts w:ascii="Times New Roman" w:hAnsi="Times New Roman" w:cs="Times New Roman"/>
              </w:rPr>
              <w:t xml:space="preserve">- vyhřátí lázně na lékopisných </w:t>
            </w:r>
            <w:proofErr w:type="gramStart"/>
            <w:r w:rsidRPr="00136EB9">
              <w:rPr>
                <w:rFonts w:ascii="Times New Roman" w:hAnsi="Times New Roman" w:cs="Times New Roman"/>
              </w:rPr>
              <w:t>37°C</w:t>
            </w:r>
            <w:proofErr w:type="gramEnd"/>
            <w:r w:rsidRPr="00136EB9">
              <w:rPr>
                <w:rFonts w:ascii="Times New Roman" w:hAnsi="Times New Roman" w:cs="Times New Roman"/>
              </w:rPr>
              <w:t xml:space="preserve"> do 30 min,</w:t>
            </w:r>
          </w:p>
          <w:p w14:paraId="536F94EA" w14:textId="54D2BF9C" w:rsidR="00357ADF" w:rsidRPr="00136EB9" w:rsidRDefault="00357ADF" w:rsidP="00136EB9">
            <w:pPr>
              <w:pStyle w:val="Bezmezer"/>
              <w:rPr>
                <w:rFonts w:ascii="Times New Roman" w:hAnsi="Times New Roman" w:cs="Times New Roman"/>
              </w:rPr>
            </w:pPr>
            <w:r w:rsidRPr="00136EB9">
              <w:rPr>
                <w:rFonts w:ascii="Times New Roman" w:hAnsi="Times New Roman" w:cs="Times New Roman"/>
              </w:rPr>
              <w:t xml:space="preserve">- otáčky v rozsahu alespoň </w:t>
            </w:r>
            <w:proofErr w:type="gramStart"/>
            <w:r w:rsidRPr="00136EB9">
              <w:rPr>
                <w:rFonts w:ascii="Times New Roman" w:hAnsi="Times New Roman" w:cs="Times New Roman"/>
              </w:rPr>
              <w:t>5 -250</w:t>
            </w:r>
            <w:proofErr w:type="gramEnd"/>
            <w:r w:rsidRPr="00136E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EB9">
              <w:rPr>
                <w:rFonts w:ascii="Times New Roman" w:hAnsi="Times New Roman" w:cs="Times New Roman"/>
              </w:rPr>
              <w:t>rpm</w:t>
            </w:r>
            <w:proofErr w:type="spellEnd"/>
            <w:r w:rsidRPr="00136EB9">
              <w:rPr>
                <w:rFonts w:ascii="Times New Roman" w:hAnsi="Times New Roman" w:cs="Times New Roman"/>
              </w:rPr>
              <w:t xml:space="preserve"> s přesností +/- 1 </w:t>
            </w:r>
            <w:proofErr w:type="spellStart"/>
            <w:r w:rsidRPr="00136EB9">
              <w:rPr>
                <w:rFonts w:ascii="Times New Roman" w:hAnsi="Times New Roman" w:cs="Times New Roman"/>
              </w:rPr>
              <w:t>rpm</w:t>
            </w:r>
            <w:proofErr w:type="spellEnd"/>
            <w:r w:rsidRPr="00136EB9">
              <w:rPr>
                <w:rFonts w:ascii="Times New Roman" w:hAnsi="Times New Roman" w:cs="Times New Roman"/>
              </w:rPr>
              <w:t>,</w:t>
            </w:r>
          </w:p>
          <w:p w14:paraId="7AB0B25D" w14:textId="340DA6CE" w:rsidR="00357ADF" w:rsidRPr="00136EB9" w:rsidRDefault="00357ADF" w:rsidP="00136EB9">
            <w:pPr>
              <w:pStyle w:val="Bezmezer"/>
              <w:rPr>
                <w:rFonts w:ascii="Times New Roman" w:hAnsi="Times New Roman" w:cs="Times New Roman"/>
              </w:rPr>
            </w:pPr>
            <w:r w:rsidRPr="00136EB9">
              <w:rPr>
                <w:rFonts w:ascii="Times New Roman" w:hAnsi="Times New Roman" w:cs="Times New Roman"/>
              </w:rPr>
              <w:t>- automatická fixace pozice pádel/košíčků bez nutnosti seřízení,</w:t>
            </w:r>
          </w:p>
          <w:p w14:paraId="67B7A66C" w14:textId="0AC4EC3B" w:rsidR="00357ADF" w:rsidRPr="00136EB9" w:rsidRDefault="00357ADF" w:rsidP="00136EB9">
            <w:pPr>
              <w:pStyle w:val="Bezmezer"/>
              <w:rPr>
                <w:rFonts w:ascii="Times New Roman" w:hAnsi="Times New Roman" w:cs="Times New Roman"/>
              </w:rPr>
            </w:pPr>
            <w:r w:rsidRPr="00136EB9">
              <w:rPr>
                <w:rFonts w:ascii="Times New Roman" w:hAnsi="Times New Roman" w:cs="Times New Roman"/>
              </w:rPr>
              <w:t xml:space="preserve">- zabránění evaporace vzorku v průběhu </w:t>
            </w:r>
            <w:proofErr w:type="spellStart"/>
            <w:r w:rsidRPr="00136EB9">
              <w:rPr>
                <w:rFonts w:ascii="Times New Roman" w:hAnsi="Times New Roman" w:cs="Times New Roman"/>
              </w:rPr>
              <w:t>disolučního</w:t>
            </w:r>
            <w:proofErr w:type="spellEnd"/>
            <w:r w:rsidRPr="00136EB9">
              <w:rPr>
                <w:rFonts w:ascii="Times New Roman" w:hAnsi="Times New Roman" w:cs="Times New Roman"/>
              </w:rPr>
              <w:t xml:space="preserve"> testu,</w:t>
            </w:r>
          </w:p>
          <w:p w14:paraId="0B787B31" w14:textId="3FA73A2C" w:rsidR="00357ADF" w:rsidRPr="00136EB9" w:rsidRDefault="00357ADF" w:rsidP="00136EB9">
            <w:pPr>
              <w:pStyle w:val="Bezmezer"/>
              <w:rPr>
                <w:rFonts w:ascii="Times New Roman" w:hAnsi="Times New Roman" w:cs="Times New Roman"/>
              </w:rPr>
            </w:pPr>
            <w:r w:rsidRPr="00136EB9">
              <w:rPr>
                <w:rFonts w:ascii="Times New Roman" w:hAnsi="Times New Roman" w:cs="Times New Roman"/>
              </w:rPr>
              <w:t xml:space="preserve">- teplota průběhu </w:t>
            </w:r>
            <w:proofErr w:type="spellStart"/>
            <w:r w:rsidRPr="00136EB9">
              <w:rPr>
                <w:rFonts w:ascii="Times New Roman" w:hAnsi="Times New Roman" w:cs="Times New Roman"/>
              </w:rPr>
              <w:t>disoluce</w:t>
            </w:r>
            <w:proofErr w:type="spellEnd"/>
            <w:r w:rsidRPr="00136EB9">
              <w:rPr>
                <w:rFonts w:ascii="Times New Roman" w:hAnsi="Times New Roman" w:cs="Times New Roman"/>
              </w:rPr>
              <w:t xml:space="preserve"> je monitorována se záznamem vstupních teplot pro každou nádobu na reportu z </w:t>
            </w:r>
            <w:proofErr w:type="spellStart"/>
            <w:r w:rsidRPr="00136EB9">
              <w:rPr>
                <w:rFonts w:ascii="Times New Roman" w:hAnsi="Times New Roman" w:cs="Times New Roman"/>
              </w:rPr>
              <w:t>disolučního</w:t>
            </w:r>
            <w:proofErr w:type="spellEnd"/>
            <w:r w:rsidRPr="00136EB9">
              <w:rPr>
                <w:rFonts w:ascii="Times New Roman" w:hAnsi="Times New Roman" w:cs="Times New Roman"/>
              </w:rPr>
              <w:t xml:space="preserve"> testu,</w:t>
            </w:r>
          </w:p>
          <w:p w14:paraId="281AC73E" w14:textId="713563AE" w:rsidR="00357ADF" w:rsidRPr="00136EB9" w:rsidRDefault="00357ADF" w:rsidP="00136EB9">
            <w:pPr>
              <w:pStyle w:val="Bezmezer"/>
              <w:rPr>
                <w:rFonts w:ascii="Times New Roman" w:hAnsi="Times New Roman" w:cs="Times New Roman"/>
              </w:rPr>
            </w:pPr>
            <w:r w:rsidRPr="00136EB9">
              <w:rPr>
                <w:rFonts w:ascii="Times New Roman" w:hAnsi="Times New Roman" w:cs="Times New Roman"/>
              </w:rPr>
              <w:t xml:space="preserve">- zajištění manuálních odběrů se současnou filtrací odebíraného vzorku dle potřeby, například přes tip filtry a </w:t>
            </w:r>
            <w:proofErr w:type="spellStart"/>
            <w:r w:rsidRPr="00136EB9">
              <w:rPr>
                <w:rFonts w:ascii="Times New Roman" w:hAnsi="Times New Roman" w:cs="Times New Roman"/>
              </w:rPr>
              <w:t>syringe</w:t>
            </w:r>
            <w:proofErr w:type="spellEnd"/>
            <w:r w:rsidRPr="00136EB9">
              <w:rPr>
                <w:rFonts w:ascii="Times New Roman" w:hAnsi="Times New Roman" w:cs="Times New Roman"/>
              </w:rPr>
              <w:t xml:space="preserve"> filtry,</w:t>
            </w:r>
          </w:p>
          <w:p w14:paraId="189AEF47" w14:textId="53ECD00B" w:rsidR="002D2294" w:rsidRPr="00136EB9" w:rsidRDefault="00357ADF" w:rsidP="00136EB9">
            <w:pPr>
              <w:pStyle w:val="Bezmezer"/>
              <w:rPr>
                <w:rFonts w:ascii="Times New Roman" w:hAnsi="Times New Roman" w:cs="Times New Roman"/>
              </w:rPr>
            </w:pPr>
            <w:r w:rsidRPr="00136EB9">
              <w:rPr>
                <w:rFonts w:ascii="Times New Roman" w:hAnsi="Times New Roman" w:cs="Times New Roman"/>
              </w:rPr>
              <w:t>- dobrá sledovatelnost každého vzorku, možnost doplnění nastavitelných kamer pro on-line monitoring</w:t>
            </w:r>
            <w:r w:rsidR="00136EB9" w:rsidRPr="00136EB9">
              <w:rPr>
                <w:rFonts w:ascii="Times New Roman" w:hAnsi="Times New Roman" w:cs="Times New Roman"/>
              </w:rPr>
              <w:t>.</w:t>
            </w:r>
          </w:p>
          <w:p w14:paraId="730C38A1" w14:textId="6F374C42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136EB9">
              <w:rPr>
                <w:rFonts w:ascii="Times New Roman" w:hAnsi="Times New Roman" w:cs="Times New Roman"/>
                <w:b/>
                <w:bCs/>
                <w:szCs w:val="22"/>
              </w:rPr>
              <w:t xml:space="preserve">Řídící jednotka </w:t>
            </w:r>
            <w:proofErr w:type="spellStart"/>
            <w:r w:rsidRPr="00136EB9">
              <w:rPr>
                <w:rFonts w:ascii="Times New Roman" w:hAnsi="Times New Roman" w:cs="Times New Roman"/>
                <w:b/>
                <w:bCs/>
                <w:szCs w:val="22"/>
              </w:rPr>
              <w:t>disoluční</w:t>
            </w:r>
            <w:proofErr w:type="spellEnd"/>
            <w:r w:rsidRPr="00136EB9">
              <w:rPr>
                <w:rFonts w:ascii="Times New Roman" w:hAnsi="Times New Roman" w:cs="Times New Roman"/>
                <w:b/>
                <w:bCs/>
                <w:szCs w:val="22"/>
              </w:rPr>
              <w:t xml:space="preserve"> lázně ve shodě </w:t>
            </w:r>
            <w:proofErr w:type="gramStart"/>
            <w:r w:rsidRPr="00136EB9">
              <w:rPr>
                <w:rFonts w:ascii="Times New Roman" w:hAnsi="Times New Roman" w:cs="Times New Roman"/>
                <w:b/>
                <w:bCs/>
                <w:szCs w:val="22"/>
              </w:rPr>
              <w:t>s</w:t>
            </w:r>
            <w:proofErr w:type="gramEnd"/>
            <w:r w:rsidRPr="00136EB9">
              <w:rPr>
                <w:rFonts w:ascii="Times New Roman" w:hAnsi="Times New Roman" w:cs="Times New Roman"/>
                <w:b/>
                <w:bCs/>
                <w:szCs w:val="22"/>
              </w:rPr>
              <w:t xml:space="preserve"> data integrity principy – </w:t>
            </w:r>
            <w:r w:rsidR="00D129DC">
              <w:rPr>
                <w:rFonts w:ascii="Times New Roman" w:hAnsi="Times New Roman" w:cs="Times New Roman"/>
                <w:b/>
                <w:bCs/>
                <w:szCs w:val="22"/>
              </w:rPr>
              <w:t>je třeba</w:t>
            </w:r>
            <w:r w:rsidRPr="00136EB9">
              <w:rPr>
                <w:rFonts w:ascii="Times New Roman" w:hAnsi="Times New Roman" w:cs="Times New Roman"/>
                <w:b/>
                <w:bCs/>
                <w:szCs w:val="22"/>
              </w:rPr>
              <w:t xml:space="preserve"> doložit </w:t>
            </w:r>
            <w:proofErr w:type="spellStart"/>
            <w:r w:rsidRPr="00136EB9">
              <w:rPr>
                <w:rFonts w:ascii="Times New Roman" w:hAnsi="Times New Roman" w:cs="Times New Roman"/>
                <w:b/>
                <w:bCs/>
                <w:szCs w:val="22"/>
              </w:rPr>
              <w:t>print-screenem</w:t>
            </w:r>
            <w:proofErr w:type="spellEnd"/>
          </w:p>
          <w:p w14:paraId="36E55DDE" w14:textId="78C74400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- </w:t>
            </w:r>
            <w:r w:rsidRPr="00136EB9">
              <w:rPr>
                <w:rFonts w:ascii="Times New Roman" w:hAnsi="Times New Roman" w:cs="Times New Roman"/>
                <w:bCs/>
                <w:szCs w:val="22"/>
              </w:rPr>
              <w:t>dotykový panel pro rychlé a intuitivní ovládání</w:t>
            </w:r>
          </w:p>
          <w:p w14:paraId="184EDE59" w14:textId="6C3C1CBB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- možnost </w:t>
            </w:r>
            <w:r w:rsidRPr="00136EB9">
              <w:rPr>
                <w:rFonts w:ascii="Times New Roman" w:hAnsi="Times New Roman" w:cs="Times New Roman"/>
                <w:bCs/>
                <w:szCs w:val="22"/>
              </w:rPr>
              <w:t>nastavení uživatelských práv</w:t>
            </w:r>
          </w:p>
          <w:p w14:paraId="24B4C7DD" w14:textId="3D24197E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- </w:t>
            </w:r>
            <w:r w:rsidRPr="00136EB9">
              <w:rPr>
                <w:rFonts w:ascii="Times New Roman" w:hAnsi="Times New Roman" w:cs="Times New Roman"/>
                <w:bCs/>
                <w:szCs w:val="22"/>
              </w:rPr>
              <w:t>parametry data a času může nastavit pouze uživatel s vybraným oprávněním</w:t>
            </w:r>
          </w:p>
          <w:p w14:paraId="4664205B" w14:textId="779946F7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- </w:t>
            </w:r>
            <w:r w:rsidRPr="00136EB9">
              <w:rPr>
                <w:rFonts w:ascii="Times New Roman" w:hAnsi="Times New Roman" w:cs="Times New Roman"/>
                <w:bCs/>
                <w:szCs w:val="22"/>
              </w:rPr>
              <w:t>tvorba zálohy celé řídící jednotky přes USB zálohový zdroj</w:t>
            </w:r>
          </w:p>
          <w:p w14:paraId="0A3A304F" w14:textId="338BA74C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- </w:t>
            </w:r>
            <w:r w:rsidRPr="00136EB9">
              <w:rPr>
                <w:rFonts w:ascii="Times New Roman" w:hAnsi="Times New Roman" w:cs="Times New Roman"/>
                <w:bCs/>
                <w:szCs w:val="22"/>
              </w:rPr>
              <w:t>možnost up-</w:t>
            </w:r>
            <w:proofErr w:type="spellStart"/>
            <w:r w:rsidRPr="00136EB9">
              <w:rPr>
                <w:rFonts w:ascii="Times New Roman" w:hAnsi="Times New Roman" w:cs="Times New Roman"/>
                <w:bCs/>
                <w:szCs w:val="22"/>
              </w:rPr>
              <w:t>date</w:t>
            </w:r>
            <w:proofErr w:type="spellEnd"/>
            <w:r w:rsidRPr="00136EB9">
              <w:rPr>
                <w:rFonts w:ascii="Times New Roman" w:hAnsi="Times New Roman" w:cs="Times New Roman"/>
                <w:bCs/>
                <w:szCs w:val="22"/>
              </w:rPr>
              <w:t xml:space="preserve"> stávající metod</w:t>
            </w:r>
          </w:p>
          <w:p w14:paraId="755BF3BA" w14:textId="33DDA423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- </w:t>
            </w:r>
            <w:r w:rsidRPr="00136EB9">
              <w:rPr>
                <w:rFonts w:ascii="Times New Roman" w:hAnsi="Times New Roman" w:cs="Times New Roman"/>
                <w:bCs/>
                <w:szCs w:val="22"/>
              </w:rPr>
              <w:t>kapacita řídící jednotky min. 50 metod</w:t>
            </w:r>
          </w:p>
          <w:p w14:paraId="63A22D24" w14:textId="560884A6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- </w:t>
            </w:r>
            <w:r w:rsidRPr="00136EB9">
              <w:rPr>
                <w:rFonts w:ascii="Times New Roman" w:hAnsi="Times New Roman" w:cs="Times New Roman"/>
                <w:bCs/>
                <w:szCs w:val="22"/>
              </w:rPr>
              <w:t>dohledatelnost minimálně posledních 20 provedených testů dle časové následnosti</w:t>
            </w:r>
          </w:p>
          <w:p w14:paraId="5FAAA09B" w14:textId="6236423E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- </w:t>
            </w:r>
            <w:r w:rsidRPr="00136EB9">
              <w:rPr>
                <w:rFonts w:ascii="Times New Roman" w:hAnsi="Times New Roman" w:cs="Times New Roman"/>
                <w:bCs/>
                <w:szCs w:val="22"/>
              </w:rPr>
              <w:t>zaznamenání všech provedených akcí s možností jejich elektronické archivace</w:t>
            </w:r>
          </w:p>
          <w:p w14:paraId="2FE0550B" w14:textId="2804E29A" w:rsidR="00136EB9" w:rsidRPr="00136EB9" w:rsidRDefault="00136EB9" w:rsidP="00136EB9">
            <w:pPr>
              <w:pStyle w:val="Bezmez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- </w:t>
            </w:r>
            <w:r w:rsidRPr="00136EB9">
              <w:rPr>
                <w:rFonts w:ascii="Times New Roman" w:hAnsi="Times New Roman" w:cs="Times New Roman"/>
                <w:bCs/>
                <w:szCs w:val="22"/>
              </w:rPr>
              <w:t>jeden ovládací program (ve shodě s CFR 21, part 11), který umožňuje připojení dalších jednotek pro provedení fyzikálních testů pevných lékových forem</w:t>
            </w:r>
          </w:p>
          <w:p w14:paraId="170A02DA" w14:textId="2CFD9DC9" w:rsidR="002D2294" w:rsidRPr="001237B4" w:rsidRDefault="002D2294" w:rsidP="002D2294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65485B94" w:rsidR="002D2294" w:rsidRPr="003330EE" w:rsidRDefault="009D45E0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</w:t>
            </w:r>
            <w:r w:rsidRPr="00D56209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Pr="00A64A2F">
              <w:rPr>
                <w:rFonts w:ascii="Times New Roman" w:hAnsi="Times New Roman" w:cs="Times New Roman"/>
                <w:b/>
                <w:szCs w:val="22"/>
              </w:rPr>
              <w:t>kvalifikace v rozsahu IQ / OQ / ASTM</w:t>
            </w:r>
            <w:r w:rsidR="006A2EE5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6A2EE5">
              <w:rPr>
                <w:rFonts w:ascii="Times New Roman" w:hAnsi="Times New Roman" w:cs="Times New Roman"/>
                <w:b/>
                <w:szCs w:val="22"/>
              </w:rPr>
              <w:t>-  Požadavek</w:t>
            </w:r>
            <w:proofErr w:type="gramEnd"/>
            <w:r w:rsidR="006A2EE5">
              <w:rPr>
                <w:rFonts w:ascii="Times New Roman" w:hAnsi="Times New Roman" w:cs="Times New Roman"/>
                <w:b/>
                <w:szCs w:val="22"/>
              </w:rPr>
              <w:t xml:space="preserve"> na zár</w:t>
            </w:r>
            <w:r w:rsidR="00D56209">
              <w:rPr>
                <w:rFonts w:ascii="Times New Roman" w:hAnsi="Times New Roman" w:cs="Times New Roman"/>
                <w:b/>
                <w:szCs w:val="22"/>
              </w:rPr>
              <w:t>uční a pozáruční servis</w:t>
            </w:r>
          </w:p>
        </w:tc>
      </w:tr>
      <w:tr w:rsidR="002D2294" w:rsidRPr="003330EE" w14:paraId="7B8EB009" w14:textId="77777777" w:rsidTr="003103FC">
        <w:trPr>
          <w:trHeight w:val="91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A939746" w14:textId="02B473E1" w:rsidR="006A2EE5" w:rsidRDefault="006A2EE5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  <w:p w14:paraId="00253FBB" w14:textId="2D3A984E" w:rsidR="006A2EE5" w:rsidRPr="00A64A2F" w:rsidRDefault="006A2EE5" w:rsidP="006A2EE5">
            <w:pPr>
              <w:spacing w:after="0" w:line="360" w:lineRule="auto"/>
              <w:rPr>
                <w:rFonts w:ascii="Roboto" w:hAnsi="Roboto" w:cs="Arial"/>
                <w:i/>
                <w:iCs/>
                <w:color w:val="202124"/>
                <w:u w:val="single"/>
              </w:rPr>
            </w:pP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 xml:space="preserve">Kvalifikace v rozsahu IQ / OQ / ASTM </w:t>
            </w:r>
            <w:r w:rsidRPr="00A64A2F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–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 xml:space="preserve"> </w:t>
            </w:r>
            <w:r w:rsidR="007D6457">
              <w:rPr>
                <w:rFonts w:ascii="Roboto" w:hAnsi="Roboto" w:cs="Arial"/>
                <w:i/>
                <w:iCs/>
                <w:color w:val="202124"/>
                <w:u w:val="single"/>
              </w:rPr>
              <w:t xml:space="preserve">dodavatel předloží </w:t>
            </w:r>
            <w:bookmarkStart w:id="0" w:name="_GoBack"/>
            <w:bookmarkEnd w:id="0"/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 xml:space="preserve"> vzor OQ</w:t>
            </w:r>
          </w:p>
          <w:p w14:paraId="300A8E19" w14:textId="35EC71CC" w:rsidR="006A2EE5" w:rsidRDefault="006A2EE5" w:rsidP="006A2EE5">
            <w:pPr>
              <w:spacing w:after="0" w:line="360" w:lineRule="auto"/>
              <w:rPr>
                <w:rFonts w:ascii="Roboto" w:hAnsi="Roboto" w:cs="Arial"/>
                <w:i/>
                <w:iCs/>
                <w:color w:val="202124"/>
              </w:rPr>
            </w:pPr>
            <w:r>
              <w:rPr>
                <w:rFonts w:ascii="Roboto" w:hAnsi="Roboto" w:cs="Arial"/>
                <w:i/>
                <w:iCs/>
                <w:color w:val="202124"/>
              </w:rPr>
              <w:t>Z</w:t>
            </w:r>
            <w:r w:rsidRPr="00EF56D1">
              <w:rPr>
                <w:rFonts w:ascii="Roboto" w:hAnsi="Roboto" w:cs="Arial"/>
                <w:i/>
                <w:iCs/>
                <w:color w:val="202124"/>
              </w:rPr>
              <w:t xml:space="preserve">ákladní požadované parametry kvalifikace (OQ): teplota lázně, </w:t>
            </w:r>
            <w:proofErr w:type="spellStart"/>
            <w:r w:rsidRPr="00EF56D1">
              <w:rPr>
                <w:rFonts w:ascii="Roboto" w:hAnsi="Roboto" w:cs="Arial"/>
                <w:i/>
                <w:iCs/>
                <w:color w:val="202124"/>
              </w:rPr>
              <w:t>disolučních</w:t>
            </w:r>
            <w:proofErr w:type="spellEnd"/>
            <w:r w:rsidRPr="00EF56D1">
              <w:rPr>
                <w:rFonts w:ascii="Roboto" w:hAnsi="Roboto" w:cs="Arial"/>
                <w:i/>
                <w:iCs/>
                <w:color w:val="202124"/>
              </w:rPr>
              <w:t xml:space="preserve"> nádob, rychlost otáček pádel, </w:t>
            </w:r>
            <w:proofErr w:type="spellStart"/>
            <w:r w:rsidRPr="00EF56D1">
              <w:rPr>
                <w:rFonts w:ascii="Roboto" w:hAnsi="Roboto" w:cs="Arial"/>
                <w:i/>
                <w:iCs/>
                <w:color w:val="202124"/>
              </w:rPr>
              <w:t>házivost</w:t>
            </w:r>
            <w:proofErr w:type="spellEnd"/>
            <w:r w:rsidRPr="00EF56D1">
              <w:rPr>
                <w:rFonts w:ascii="Roboto" w:hAnsi="Roboto" w:cs="Arial"/>
                <w:i/>
                <w:iCs/>
                <w:color w:val="202124"/>
              </w:rPr>
              <w:t xml:space="preserve"> pádel, vzdálenost pádel/košíčků ode dna </w:t>
            </w:r>
            <w:proofErr w:type="spellStart"/>
            <w:r w:rsidRPr="00EF56D1">
              <w:rPr>
                <w:rFonts w:ascii="Roboto" w:hAnsi="Roboto" w:cs="Arial"/>
                <w:i/>
                <w:iCs/>
                <w:color w:val="202124"/>
              </w:rPr>
              <w:t>disoluční</w:t>
            </w:r>
            <w:proofErr w:type="spellEnd"/>
            <w:r w:rsidRPr="00EF56D1">
              <w:rPr>
                <w:rFonts w:ascii="Roboto" w:hAnsi="Roboto" w:cs="Arial"/>
                <w:i/>
                <w:iCs/>
                <w:color w:val="202124"/>
              </w:rPr>
              <w:t xml:space="preserve"> nádoby, vzdálenost hřídele od stěn </w:t>
            </w:r>
            <w:proofErr w:type="spellStart"/>
            <w:r w:rsidRPr="00EF56D1">
              <w:rPr>
                <w:rFonts w:ascii="Roboto" w:hAnsi="Roboto" w:cs="Arial"/>
                <w:i/>
                <w:iCs/>
                <w:color w:val="202124"/>
              </w:rPr>
              <w:t>disoluční</w:t>
            </w:r>
            <w:proofErr w:type="spellEnd"/>
            <w:r w:rsidRPr="00EF56D1">
              <w:rPr>
                <w:rFonts w:ascii="Roboto" w:hAnsi="Roboto" w:cs="Arial"/>
                <w:i/>
                <w:iCs/>
                <w:color w:val="202124"/>
              </w:rPr>
              <w:t xml:space="preserve"> nádoby, kontrola a nastavení </w:t>
            </w:r>
            <w:proofErr w:type="spellStart"/>
            <w:r w:rsidRPr="00EF56D1">
              <w:rPr>
                <w:rFonts w:ascii="Roboto" w:hAnsi="Roboto" w:cs="Arial"/>
                <w:i/>
                <w:iCs/>
                <w:color w:val="202124"/>
              </w:rPr>
              <w:t>disoluční</w:t>
            </w:r>
            <w:proofErr w:type="spellEnd"/>
            <w:r w:rsidRPr="00EF56D1">
              <w:rPr>
                <w:rFonts w:ascii="Roboto" w:hAnsi="Roboto" w:cs="Arial"/>
                <w:i/>
                <w:iCs/>
                <w:color w:val="202124"/>
              </w:rPr>
              <w:t xml:space="preserve"> lázně do vodorovné pozice</w:t>
            </w:r>
          </w:p>
          <w:p w14:paraId="27D43341" w14:textId="77777777" w:rsidR="00D56209" w:rsidRDefault="00D56209" w:rsidP="006A2EE5">
            <w:pPr>
              <w:spacing w:after="0" w:line="360" w:lineRule="auto"/>
              <w:rPr>
                <w:rFonts w:ascii="Roboto" w:hAnsi="Roboto" w:cs="Arial"/>
                <w:i/>
                <w:iCs/>
                <w:color w:val="202124"/>
                <w:u w:val="single"/>
              </w:rPr>
            </w:pPr>
          </w:p>
          <w:p w14:paraId="4AD65EB9" w14:textId="605B40DC" w:rsidR="006A2EE5" w:rsidRPr="00A64A2F" w:rsidRDefault="006A2EE5" w:rsidP="006A2EE5">
            <w:pPr>
              <w:spacing w:after="0" w:line="360" w:lineRule="auto"/>
              <w:rPr>
                <w:rFonts w:ascii="Roboto" w:hAnsi="Roboto" w:cs="Arial"/>
                <w:i/>
                <w:iCs/>
                <w:color w:val="202124"/>
                <w:u w:val="single"/>
              </w:rPr>
            </w:pP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>Po</w:t>
            </w:r>
            <w:r w:rsidRPr="00A64A2F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ž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 xml:space="preserve">adavek na </w:t>
            </w:r>
            <w:r w:rsidRPr="00A64A2F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č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 xml:space="preserve">etnost </w:t>
            </w:r>
            <w:r w:rsidR="00D56209">
              <w:rPr>
                <w:rFonts w:ascii="Roboto" w:hAnsi="Roboto" w:cs="Arial"/>
                <w:i/>
                <w:iCs/>
                <w:color w:val="202124"/>
                <w:u w:val="single"/>
              </w:rPr>
              <w:t xml:space="preserve">provádění 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>kvalifikace:</w:t>
            </w:r>
          </w:p>
          <w:p w14:paraId="1C077BD0" w14:textId="4D05E962" w:rsidR="006A2EE5" w:rsidRPr="00A64A2F" w:rsidRDefault="006A2EE5" w:rsidP="006A2EE5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A64A2F">
              <w:rPr>
                <w:rFonts w:ascii="Roboto" w:hAnsi="Roboto" w:cs="Arial"/>
                <w:i/>
                <w:iCs/>
                <w:color w:val="202124"/>
              </w:rPr>
              <w:t>kvalifikace po dodání přístroje</w:t>
            </w:r>
          </w:p>
          <w:p w14:paraId="66259FF2" w14:textId="7BA74C64" w:rsidR="006A2EE5" w:rsidRPr="00A64A2F" w:rsidRDefault="006A2EE5" w:rsidP="006A2EE5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A64A2F">
              <w:rPr>
                <w:rFonts w:ascii="Roboto" w:hAnsi="Roboto" w:cs="Arial"/>
                <w:i/>
                <w:iCs/>
                <w:color w:val="202124"/>
              </w:rPr>
              <w:t>kvalifikace po každé opravě, bez ohledu na to, jestli se jedná o opravu záruční nebo pozáruční</w:t>
            </w:r>
          </w:p>
          <w:p w14:paraId="4C75E865" w14:textId="4A1CE8E3" w:rsidR="006A2EE5" w:rsidRDefault="006A2EE5" w:rsidP="006A2EE5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A64A2F">
              <w:rPr>
                <w:rFonts w:ascii="Roboto" w:hAnsi="Roboto" w:cs="Arial"/>
                <w:i/>
                <w:iCs/>
                <w:color w:val="202124"/>
              </w:rPr>
              <w:t>kvalifikace před skončením záruční doby</w:t>
            </w:r>
          </w:p>
          <w:p w14:paraId="521F1BE3" w14:textId="339BED20" w:rsidR="006A2EE5" w:rsidRPr="00A64A2F" w:rsidRDefault="006A2EE5" w:rsidP="006A2EE5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>
              <w:rPr>
                <w:rFonts w:ascii="Roboto" w:hAnsi="Roboto" w:cs="Arial"/>
                <w:i/>
                <w:iCs/>
                <w:color w:val="202124"/>
              </w:rPr>
              <w:t>periodick</w:t>
            </w:r>
            <w:r w:rsidR="00D56209">
              <w:rPr>
                <w:rFonts w:ascii="Roboto" w:hAnsi="Roboto" w:cs="Arial"/>
                <w:i/>
                <w:iCs/>
                <w:color w:val="202124"/>
              </w:rPr>
              <w:t>á</w:t>
            </w:r>
            <w:r>
              <w:rPr>
                <w:rFonts w:ascii="Roboto" w:hAnsi="Roboto" w:cs="Arial"/>
                <w:i/>
                <w:iCs/>
                <w:color w:val="202124"/>
              </w:rPr>
              <w:t xml:space="preserve"> </w:t>
            </w:r>
            <w:r w:rsidR="00D56209" w:rsidRPr="00B235F9">
              <w:rPr>
                <w:rFonts w:ascii="Roboto" w:hAnsi="Roboto" w:cs="Arial"/>
                <w:i/>
                <w:iCs/>
                <w:color w:val="202124"/>
              </w:rPr>
              <w:t>kvalifikace</w:t>
            </w:r>
            <w:r w:rsidR="00D56209">
              <w:rPr>
                <w:rFonts w:ascii="Roboto" w:hAnsi="Roboto" w:cs="Arial"/>
                <w:i/>
                <w:iCs/>
                <w:color w:val="202124"/>
              </w:rPr>
              <w:t xml:space="preserve"> </w:t>
            </w:r>
            <w:r>
              <w:rPr>
                <w:rFonts w:ascii="Roboto" w:hAnsi="Roboto" w:cs="Arial"/>
                <w:i/>
                <w:iCs/>
                <w:color w:val="202124"/>
              </w:rPr>
              <w:t>1x ročně včetně řízené kvalifikační dokumentace</w:t>
            </w:r>
          </w:p>
          <w:p w14:paraId="278D24F0" w14:textId="77777777" w:rsidR="006A2EE5" w:rsidRPr="00EF56D1" w:rsidRDefault="006A2EE5" w:rsidP="006A2EE5">
            <w:pPr>
              <w:spacing w:after="0" w:line="360" w:lineRule="auto"/>
              <w:rPr>
                <w:rFonts w:ascii="Roboto" w:hAnsi="Roboto" w:cs="Arial"/>
                <w:i/>
                <w:iCs/>
                <w:color w:val="202124"/>
              </w:rPr>
            </w:pPr>
          </w:p>
          <w:p w14:paraId="32624CB3" w14:textId="7873EDD5" w:rsidR="006A2EE5" w:rsidRPr="00A64A2F" w:rsidRDefault="006A2EE5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  <w:u w:val="single"/>
              </w:rPr>
            </w:pP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>Z</w:t>
            </w:r>
            <w:r w:rsidRPr="00A64A2F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á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>ru</w:t>
            </w:r>
            <w:r w:rsidRPr="00A64A2F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č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>n</w:t>
            </w:r>
            <w:r w:rsidRPr="00A64A2F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í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 xml:space="preserve"> a poz</w:t>
            </w:r>
            <w:r w:rsidRPr="00A64A2F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á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>ru</w:t>
            </w:r>
            <w:r w:rsidRPr="00A64A2F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č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>n</w:t>
            </w:r>
            <w:r w:rsidRPr="00A64A2F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í</w:t>
            </w:r>
            <w:r w:rsidRPr="00A64A2F">
              <w:rPr>
                <w:rFonts w:ascii="Roboto" w:hAnsi="Roboto" w:cs="Arial"/>
                <w:i/>
                <w:iCs/>
                <w:color w:val="202124"/>
                <w:u w:val="single"/>
              </w:rPr>
              <w:t xml:space="preserve"> servis</w:t>
            </w:r>
          </w:p>
          <w:p w14:paraId="419E9A98" w14:textId="68AF5D1A" w:rsidR="002D2294" w:rsidRDefault="002D2294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747997">
              <w:rPr>
                <w:rFonts w:ascii="Roboto" w:hAnsi="Roboto" w:cs="Arial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74F38AB8" w14:textId="77777777" w:rsidR="002D2294" w:rsidRDefault="002D2294" w:rsidP="00E20FE0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D17B4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4ECF236B" w14:textId="2E0445B9" w:rsidR="00D56209" w:rsidRPr="00176CB9" w:rsidRDefault="00D56209" w:rsidP="00E20FE0">
            <w:pPr>
              <w:spacing w:after="0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</w:p>
        </w:tc>
      </w:tr>
    </w:tbl>
    <w:p w14:paraId="7A5AFAF2" w14:textId="77777777" w:rsidR="006A2EE5" w:rsidRDefault="006A2EE5" w:rsidP="003103FC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184703CD" w14:textId="667E7E94" w:rsidR="00136EB9" w:rsidRPr="00136EB9" w:rsidRDefault="00485540" w:rsidP="003103FC">
      <w:pPr>
        <w:spacing w:after="0"/>
        <w:rPr>
          <w:rFonts w:ascii="Times New Roman" w:hAnsi="Times New Roman" w:cs="Times New Roman"/>
          <w:szCs w:val="22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sectPr w:rsidR="00136EB9" w:rsidRPr="00136EB9" w:rsidSect="003103FC">
      <w:headerReference w:type="default" r:id="rId8"/>
      <w:pgSz w:w="11906" w:h="16838"/>
      <w:pgMar w:top="709" w:right="1417" w:bottom="1417" w:left="1417" w:header="142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8664D" w14:textId="77777777" w:rsidR="008416AA" w:rsidRDefault="008416AA" w:rsidP="003330EE">
      <w:pPr>
        <w:spacing w:after="0"/>
      </w:pPr>
      <w:r>
        <w:separator/>
      </w:r>
    </w:p>
  </w:endnote>
  <w:endnote w:type="continuationSeparator" w:id="0">
    <w:p w14:paraId="19EEFCAD" w14:textId="77777777" w:rsidR="008416AA" w:rsidRDefault="008416A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5E8CF" w14:textId="77777777" w:rsidR="008416AA" w:rsidRDefault="008416AA" w:rsidP="003330EE">
      <w:pPr>
        <w:spacing w:after="0"/>
      </w:pPr>
      <w:r>
        <w:separator/>
      </w:r>
    </w:p>
  </w:footnote>
  <w:footnote w:type="continuationSeparator" w:id="0">
    <w:p w14:paraId="1CEDD786" w14:textId="77777777" w:rsidR="008416AA" w:rsidRDefault="008416A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0C143A3D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83A2B"/>
    <w:multiLevelType w:val="hybridMultilevel"/>
    <w:tmpl w:val="CDEC6C08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A3536"/>
    <w:multiLevelType w:val="multilevel"/>
    <w:tmpl w:val="1B76F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E57EAC"/>
    <w:multiLevelType w:val="hybridMultilevel"/>
    <w:tmpl w:val="EEF82926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C3548"/>
    <w:rsid w:val="000D0606"/>
    <w:rsid w:val="000D6BB4"/>
    <w:rsid w:val="000F38E7"/>
    <w:rsid w:val="00104BE6"/>
    <w:rsid w:val="001138A9"/>
    <w:rsid w:val="001237B4"/>
    <w:rsid w:val="00124B2F"/>
    <w:rsid w:val="00136EB9"/>
    <w:rsid w:val="00145E8D"/>
    <w:rsid w:val="00176CB9"/>
    <w:rsid w:val="001A1EE6"/>
    <w:rsid w:val="001B34BC"/>
    <w:rsid w:val="001B6BE7"/>
    <w:rsid w:val="001C1D33"/>
    <w:rsid w:val="001C5414"/>
    <w:rsid w:val="00251359"/>
    <w:rsid w:val="00280B71"/>
    <w:rsid w:val="002A4B0F"/>
    <w:rsid w:val="002D2294"/>
    <w:rsid w:val="002F37F8"/>
    <w:rsid w:val="003103FC"/>
    <w:rsid w:val="00321286"/>
    <w:rsid w:val="00321DF2"/>
    <w:rsid w:val="003330EE"/>
    <w:rsid w:val="00357ADF"/>
    <w:rsid w:val="0036388A"/>
    <w:rsid w:val="003A4817"/>
    <w:rsid w:val="003A7049"/>
    <w:rsid w:val="003C4156"/>
    <w:rsid w:val="003D14D8"/>
    <w:rsid w:val="003D4501"/>
    <w:rsid w:val="004207EB"/>
    <w:rsid w:val="00445326"/>
    <w:rsid w:val="00461E81"/>
    <w:rsid w:val="00485540"/>
    <w:rsid w:val="004D5E13"/>
    <w:rsid w:val="00502074"/>
    <w:rsid w:val="00532303"/>
    <w:rsid w:val="00563135"/>
    <w:rsid w:val="005668AD"/>
    <w:rsid w:val="005970CC"/>
    <w:rsid w:val="005B2D77"/>
    <w:rsid w:val="005B521F"/>
    <w:rsid w:val="005C48EA"/>
    <w:rsid w:val="0063157F"/>
    <w:rsid w:val="00672637"/>
    <w:rsid w:val="00685F8E"/>
    <w:rsid w:val="00686CB5"/>
    <w:rsid w:val="0068728F"/>
    <w:rsid w:val="006A2EE5"/>
    <w:rsid w:val="006D6A5E"/>
    <w:rsid w:val="006F4EBA"/>
    <w:rsid w:val="00716CDF"/>
    <w:rsid w:val="007171A7"/>
    <w:rsid w:val="007218E8"/>
    <w:rsid w:val="00747997"/>
    <w:rsid w:val="0077737E"/>
    <w:rsid w:val="007913F4"/>
    <w:rsid w:val="007B7700"/>
    <w:rsid w:val="007C296D"/>
    <w:rsid w:val="007C3681"/>
    <w:rsid w:val="007C452C"/>
    <w:rsid w:val="007D3D55"/>
    <w:rsid w:val="007D6457"/>
    <w:rsid w:val="007F22A0"/>
    <w:rsid w:val="00830910"/>
    <w:rsid w:val="008416AA"/>
    <w:rsid w:val="008816AB"/>
    <w:rsid w:val="00886BDD"/>
    <w:rsid w:val="008F287A"/>
    <w:rsid w:val="00902C6A"/>
    <w:rsid w:val="00921FC6"/>
    <w:rsid w:val="00924C5E"/>
    <w:rsid w:val="00925798"/>
    <w:rsid w:val="009765CA"/>
    <w:rsid w:val="009C03BA"/>
    <w:rsid w:val="009C0E88"/>
    <w:rsid w:val="009D45E0"/>
    <w:rsid w:val="00A4427C"/>
    <w:rsid w:val="00A64A2F"/>
    <w:rsid w:val="00A712E4"/>
    <w:rsid w:val="00A80663"/>
    <w:rsid w:val="00AA0AAC"/>
    <w:rsid w:val="00B4114A"/>
    <w:rsid w:val="00BA2A17"/>
    <w:rsid w:val="00BB6699"/>
    <w:rsid w:val="00BE3C82"/>
    <w:rsid w:val="00BE776B"/>
    <w:rsid w:val="00BF08C6"/>
    <w:rsid w:val="00C23E1C"/>
    <w:rsid w:val="00C9768C"/>
    <w:rsid w:val="00CD661E"/>
    <w:rsid w:val="00CE6C30"/>
    <w:rsid w:val="00CE74A7"/>
    <w:rsid w:val="00CF2E09"/>
    <w:rsid w:val="00D129DC"/>
    <w:rsid w:val="00D27F06"/>
    <w:rsid w:val="00D3013E"/>
    <w:rsid w:val="00D56209"/>
    <w:rsid w:val="00D63744"/>
    <w:rsid w:val="00D83483"/>
    <w:rsid w:val="00D87008"/>
    <w:rsid w:val="00D926C7"/>
    <w:rsid w:val="00E20FE0"/>
    <w:rsid w:val="00E61DC6"/>
    <w:rsid w:val="00EA5AD9"/>
    <w:rsid w:val="00EB7D53"/>
    <w:rsid w:val="00ED5316"/>
    <w:rsid w:val="00ED76DE"/>
    <w:rsid w:val="00EF7D84"/>
    <w:rsid w:val="00F103E5"/>
    <w:rsid w:val="00F1258B"/>
    <w:rsid w:val="00F522CA"/>
    <w:rsid w:val="00F64FA8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145E8D"/>
    <w:rPr>
      <w:rFonts w:ascii="Arial" w:hAnsi="Arial"/>
      <w:szCs w:val="24"/>
    </w:rPr>
  </w:style>
  <w:style w:type="paragraph" w:styleId="Bezmezer">
    <w:name w:val="No Spacing"/>
    <w:uiPriority w:val="1"/>
    <w:qFormat/>
    <w:rsid w:val="00357ADF"/>
    <w:pPr>
      <w:spacing w:after="0" w:line="240" w:lineRule="auto"/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7D4F9-B209-4AC6-A6F5-672E47F1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531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</cp:revision>
  <dcterms:created xsi:type="dcterms:W3CDTF">2020-09-17T11:33:00Z</dcterms:created>
  <dcterms:modified xsi:type="dcterms:W3CDTF">2020-09-21T06:02:00Z</dcterms:modified>
</cp:coreProperties>
</file>